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C77B" w14:textId="77777777" w:rsidR="005A694A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CG Times" w:hAnsi="CG Times"/>
          <w:b/>
          <w:sz w:val="28"/>
        </w:rPr>
      </w:pPr>
    </w:p>
    <w:p w14:paraId="6ACDA7D1" w14:textId="705245F8" w:rsidR="00A74F5F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 w:rsidRPr="00014823">
        <w:rPr>
          <w:rFonts w:ascii="Tahoma" w:hAnsi="Tahoma" w:cs="Tahoma"/>
          <w:b/>
          <w:sz w:val="28"/>
        </w:rPr>
        <w:tab/>
      </w:r>
      <w:r w:rsidR="00211FFE">
        <w:rPr>
          <w:rFonts w:ascii="Tahoma" w:hAnsi="Tahoma" w:cs="Tahoma"/>
          <w:b/>
          <w:sz w:val="28"/>
        </w:rPr>
        <w:t xml:space="preserve">CYBER SUITE </w:t>
      </w:r>
      <w:r w:rsidR="008C03CA">
        <w:rPr>
          <w:rFonts w:ascii="Tahoma" w:hAnsi="Tahoma" w:cs="Tahoma"/>
          <w:b/>
          <w:sz w:val="28"/>
        </w:rPr>
        <w:t>PROGRAM</w:t>
      </w:r>
    </w:p>
    <w:p w14:paraId="2228EB46" w14:textId="77777777" w:rsidR="00B23E8F" w:rsidRDefault="00A74F5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</w:p>
    <w:p w14:paraId="655EF971" w14:textId="54782A16" w:rsidR="00B23E8F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333999">
        <w:rPr>
          <w:rFonts w:ascii="Tahoma" w:hAnsi="Tahoma" w:cs="Tahoma"/>
          <w:b/>
          <w:bCs/>
          <w:sz w:val="28"/>
        </w:rPr>
        <w:t>New Hampshire</w:t>
      </w:r>
    </w:p>
    <w:p w14:paraId="43E21533" w14:textId="450DE48C" w:rsidR="005A694A" w:rsidRPr="00014823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8C03CA">
        <w:rPr>
          <w:rFonts w:ascii="Tahoma" w:hAnsi="Tahoma" w:cs="Tahoma"/>
          <w:b/>
          <w:sz w:val="28"/>
        </w:rPr>
        <w:t xml:space="preserve">State </w:t>
      </w:r>
      <w:r w:rsidR="00211FFE">
        <w:rPr>
          <w:rFonts w:ascii="Tahoma" w:hAnsi="Tahoma" w:cs="Tahoma"/>
          <w:b/>
          <w:sz w:val="28"/>
        </w:rPr>
        <w:t>Exception Pages</w:t>
      </w:r>
    </w:p>
    <w:p w14:paraId="535414CD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sz w:val="24"/>
          <w:szCs w:val="24"/>
        </w:rPr>
      </w:pPr>
    </w:p>
    <w:p w14:paraId="5BAEDD0E" w14:textId="544F054E" w:rsidR="005A694A" w:rsidRPr="00A20339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bCs/>
          <w:sz w:val="24"/>
          <w:szCs w:val="24"/>
        </w:rPr>
      </w:pPr>
    </w:p>
    <w:p w14:paraId="5E634118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Arial" w:hAnsi="Arial" w:cs="Arial"/>
          <w:sz w:val="24"/>
          <w:szCs w:val="24"/>
        </w:rPr>
      </w:pPr>
    </w:p>
    <w:p w14:paraId="794396B8" w14:textId="77777777" w:rsidR="005A694A" w:rsidRPr="003B3F9F" w:rsidRDefault="005A694A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  <w:szCs w:val="24"/>
        </w:rPr>
      </w:pPr>
    </w:p>
    <w:p w14:paraId="30F9F746" w14:textId="36F9CFFF" w:rsidR="005A694A" w:rsidRPr="00547D69" w:rsidRDefault="00333999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bCs/>
          <w:sz w:val="24"/>
        </w:rPr>
      </w:pPr>
      <w:r>
        <w:rPr>
          <w:rFonts w:ascii="Tahoma" w:hAnsi="Tahoma" w:cs="Tahoma"/>
          <w:b/>
          <w:bCs/>
          <w:sz w:val="24"/>
        </w:rPr>
        <w:t xml:space="preserve">NEW HAMPSHIRE </w:t>
      </w:r>
      <w:r w:rsidR="005A694A" w:rsidRPr="00547D69">
        <w:rPr>
          <w:rFonts w:ascii="Tahoma" w:hAnsi="Tahoma" w:cs="Tahoma"/>
          <w:b/>
          <w:bCs/>
          <w:sz w:val="24"/>
        </w:rPr>
        <w:t>CHANGES - AMENDATORY ENDORSEMENT</w:t>
      </w:r>
    </w:p>
    <w:p w14:paraId="22F87E57" w14:textId="77777777" w:rsidR="00547D69" w:rsidRPr="00547D69" w:rsidRDefault="00547D69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7DA5BA05" w14:textId="42937683" w:rsidR="00305E03" w:rsidRDefault="00333999" w:rsidP="009350A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148522</w:t>
      </w:r>
      <w:r w:rsidR="00305E03" w:rsidRPr="009350AE">
        <w:rPr>
          <w:rFonts w:ascii="Tahoma" w:hAnsi="Tahoma"/>
          <w:sz w:val="24"/>
        </w:rPr>
        <w:t xml:space="preserve"> </w:t>
      </w:r>
      <w:r>
        <w:rPr>
          <w:rFonts w:ascii="Tahoma" w:hAnsi="Tahoma"/>
          <w:sz w:val="24"/>
        </w:rPr>
        <w:t>–</w:t>
      </w:r>
      <w:r w:rsidR="00305E03" w:rsidRPr="009350AE">
        <w:rPr>
          <w:rFonts w:ascii="Tahoma" w:hAnsi="Tahoma"/>
          <w:sz w:val="24"/>
        </w:rPr>
        <w:t xml:space="preserve"> </w:t>
      </w:r>
      <w:r>
        <w:rPr>
          <w:rFonts w:ascii="Tahoma" w:hAnsi="Tahoma"/>
          <w:sz w:val="24"/>
        </w:rPr>
        <w:t xml:space="preserve">New </w:t>
      </w:r>
      <w:r w:rsidR="00253CE6">
        <w:rPr>
          <w:rFonts w:ascii="Tahoma" w:hAnsi="Tahoma"/>
          <w:sz w:val="24"/>
        </w:rPr>
        <w:t xml:space="preserve">Hampshire </w:t>
      </w:r>
      <w:r w:rsidR="000C4425">
        <w:rPr>
          <w:rFonts w:ascii="Tahoma" w:hAnsi="Tahoma"/>
          <w:sz w:val="24"/>
        </w:rPr>
        <w:t xml:space="preserve">Changes - </w:t>
      </w:r>
      <w:r w:rsidR="00253CE6" w:rsidRPr="009350AE">
        <w:rPr>
          <w:rFonts w:ascii="Tahoma" w:hAnsi="Tahoma"/>
          <w:sz w:val="24"/>
        </w:rPr>
        <w:t>Amendatory</w:t>
      </w:r>
      <w:r w:rsidR="00305E03" w:rsidRPr="009350AE">
        <w:rPr>
          <w:rFonts w:ascii="Tahoma" w:hAnsi="Tahoma"/>
          <w:sz w:val="24"/>
        </w:rPr>
        <w:t xml:space="preserve"> Endorsement must be attached to all policies that include the Cyber Suite Coverage.</w:t>
      </w:r>
    </w:p>
    <w:p w14:paraId="7D7BC006" w14:textId="77777777" w:rsidR="00B62D26" w:rsidRDefault="00B62D26" w:rsidP="009350A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</w:p>
    <w:p w14:paraId="40478FB5" w14:textId="386F2ED7" w:rsidR="00B62D26" w:rsidRDefault="00B62D26" w:rsidP="00B62D26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 w:cs="Tahoma"/>
          <w:sz w:val="24"/>
          <w:szCs w:val="24"/>
        </w:rPr>
      </w:pPr>
      <w:r w:rsidRPr="00D30288">
        <w:rPr>
          <w:rFonts w:ascii="Tahoma" w:hAnsi="Tahoma" w:cs="Tahoma"/>
          <w:b/>
          <w:bCs/>
          <w:sz w:val="24"/>
          <w:szCs w:val="24"/>
        </w:rPr>
        <w:t>Cyber Suite Rate and Rule Manual</w:t>
      </w:r>
      <w:r w:rsidRPr="00D30288">
        <w:rPr>
          <w:rFonts w:ascii="Tahoma" w:hAnsi="Tahoma" w:cs="Tahoma"/>
          <w:sz w:val="24"/>
          <w:szCs w:val="24"/>
        </w:rPr>
        <w:t xml:space="preserve"> is deleted and replaced by the following:</w:t>
      </w:r>
    </w:p>
    <w:p w14:paraId="1460E434" w14:textId="77777777" w:rsidR="00B62D26" w:rsidRPr="00D30288" w:rsidRDefault="00B62D26" w:rsidP="00B62D26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 w:cs="Tahoma"/>
          <w:sz w:val="24"/>
          <w:szCs w:val="24"/>
        </w:rPr>
      </w:pPr>
    </w:p>
    <w:p w14:paraId="641F6360" w14:textId="77777777" w:rsidR="00B62D26" w:rsidRPr="00D30288" w:rsidRDefault="00B62D26" w:rsidP="00B62D26">
      <w:pPr>
        <w:numPr>
          <w:ilvl w:val="0"/>
          <w:numId w:val="8"/>
        </w:numPr>
        <w:spacing w:line="269" w:lineRule="auto"/>
        <w:ind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D30288">
        <w:rPr>
          <w:rFonts w:ascii="Tahoma" w:eastAsia="SimSun" w:hAnsi="Tahoma" w:cs="Tahoma"/>
          <w:b/>
          <w:bCs/>
          <w:sz w:val="24"/>
          <w:szCs w:val="24"/>
          <w:lang w:eastAsia="zh-CN"/>
        </w:rPr>
        <w:t>Description of Coverage</w:t>
      </w:r>
    </w:p>
    <w:p w14:paraId="23343477" w14:textId="77777777" w:rsidR="00B62D26" w:rsidRPr="00D30288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D30288">
        <w:rPr>
          <w:rFonts w:ascii="Tahoma" w:eastAsia="SimSun" w:hAnsi="Tahoma" w:cs="Tahoma"/>
          <w:sz w:val="24"/>
          <w:szCs w:val="24"/>
          <w:lang w:eastAsia="zh-CN"/>
        </w:rPr>
        <w:t xml:space="preserve">The Cyber Suite coverage is comprised of the following First Party coverages: Data Compromise Response Expenses, Computer Attack, Cyber Extortion, Misdirected Payment Fraud, Computer Fraud, Telecommunications Fraud, and Identity Recovery, and the following </w:t>
      </w:r>
      <w:proofErr w:type="gramStart"/>
      <w:r w:rsidRPr="00D30288">
        <w:rPr>
          <w:rFonts w:ascii="Tahoma" w:eastAsia="SimSun" w:hAnsi="Tahoma" w:cs="Tahoma"/>
          <w:sz w:val="24"/>
          <w:szCs w:val="24"/>
          <w:lang w:eastAsia="zh-CN"/>
        </w:rPr>
        <w:t>Third Party</w:t>
      </w:r>
      <w:proofErr w:type="gramEnd"/>
      <w:r w:rsidRPr="00D30288">
        <w:rPr>
          <w:rFonts w:ascii="Tahoma" w:eastAsia="SimSun" w:hAnsi="Tahoma" w:cs="Tahoma"/>
          <w:sz w:val="24"/>
          <w:szCs w:val="24"/>
          <w:lang w:eastAsia="zh-CN"/>
        </w:rPr>
        <w:t xml:space="preserve"> coverages: Privacy Incident Liability, Network Security Liability, and Electronic Media Liability. </w:t>
      </w:r>
    </w:p>
    <w:p w14:paraId="24CD83DC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16"/>
          <w:szCs w:val="16"/>
          <w:highlight w:val="yellow"/>
          <w:lang w:eastAsia="zh-CN"/>
        </w:rPr>
      </w:pPr>
    </w:p>
    <w:p w14:paraId="7B486576" w14:textId="77777777" w:rsidR="00B62D26" w:rsidRPr="008F7AC4" w:rsidRDefault="00B62D26" w:rsidP="00B62D26">
      <w:pPr>
        <w:numPr>
          <w:ilvl w:val="0"/>
          <w:numId w:val="8"/>
        </w:numPr>
        <w:spacing w:line="269" w:lineRule="auto"/>
        <w:ind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Form</w:t>
      </w:r>
    </w:p>
    <w:p w14:paraId="23695834" w14:textId="0A48E32A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>Use Cyber Suite Coverage Form Number</w:t>
      </w:r>
      <w:r w:rsidR="00253CE6">
        <w:rPr>
          <w:rFonts w:ascii="Tahoma" w:eastAsia="SimSun" w:hAnsi="Tahoma" w:cs="Tahoma"/>
          <w:sz w:val="24"/>
          <w:szCs w:val="24"/>
          <w:lang w:eastAsia="zh-CN"/>
        </w:rPr>
        <w:t xml:space="preserve"> </w:t>
      </w:r>
      <w:r w:rsidR="00253CE6" w:rsidRPr="00253CE6">
        <w:rPr>
          <w:rFonts w:ascii="Tahoma" w:eastAsia="SimSun" w:hAnsi="Tahoma" w:cs="Tahoma"/>
          <w:sz w:val="24"/>
          <w:szCs w:val="24"/>
          <w:lang w:eastAsia="zh-CN"/>
        </w:rPr>
        <w:t>148503</w:t>
      </w:r>
      <w:r w:rsidRPr="008F7AC4">
        <w:rPr>
          <w:rFonts w:ascii="Tahoma" w:eastAsia="SimSun" w:hAnsi="Tahoma" w:cs="Tahoma"/>
          <w:sz w:val="24"/>
          <w:szCs w:val="24"/>
          <w:lang w:eastAsia="zh-CN"/>
        </w:rPr>
        <w:t>.</w:t>
      </w:r>
    </w:p>
    <w:p w14:paraId="1B6991F1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</w:p>
    <w:p w14:paraId="3C10963B" w14:textId="77777777" w:rsidR="00B62D26" w:rsidRPr="008F7AC4" w:rsidRDefault="00B62D26" w:rsidP="00B62D26">
      <w:pPr>
        <w:numPr>
          <w:ilvl w:val="0"/>
          <w:numId w:val="8"/>
        </w:numPr>
        <w:spacing w:line="269" w:lineRule="auto"/>
        <w:ind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Eligibility</w:t>
      </w:r>
    </w:p>
    <w:p w14:paraId="63601A71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>All insured entities are eligible. The following classes of business are ineligible for this program: Financial Institutions, Adult Business, Gambling or Gaming, Credit Card or Financial Transaction Processing, Hospitals, Credit Reporting Agencies, Collection Agents, Information/Data Brokers, Cannabis Facilities, Telecommunications Firms, Data Processors, and IT Outsourcing Companies.</w:t>
      </w:r>
    </w:p>
    <w:p w14:paraId="78E3460D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</w:p>
    <w:p w14:paraId="42035B3B" w14:textId="77777777" w:rsidR="00B62D26" w:rsidRPr="008F7AC4" w:rsidRDefault="00B62D26" w:rsidP="00B62D26">
      <w:pPr>
        <w:numPr>
          <w:ilvl w:val="0"/>
          <w:numId w:val="8"/>
        </w:numPr>
        <w:spacing w:line="269" w:lineRule="auto"/>
        <w:ind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 xml:space="preserve">Coverage Limits and </w:t>
      </w:r>
      <w:proofErr w:type="spellStart"/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Sublimits</w:t>
      </w:r>
      <w:proofErr w:type="spellEnd"/>
    </w:p>
    <w:p w14:paraId="15CFBFAD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 xml:space="preserve">Refer to the Rate Table and Sublimit Table for available limits and </w:t>
      </w:r>
      <w:proofErr w:type="spellStart"/>
      <w:r w:rsidRPr="008F7AC4">
        <w:rPr>
          <w:rFonts w:ascii="Tahoma" w:eastAsia="SimSun" w:hAnsi="Tahoma" w:cs="Tahoma"/>
          <w:sz w:val="24"/>
          <w:szCs w:val="24"/>
          <w:lang w:eastAsia="zh-CN"/>
        </w:rPr>
        <w:t>sublimits</w:t>
      </w:r>
      <w:proofErr w:type="spellEnd"/>
      <w:r w:rsidRPr="008F7AC4">
        <w:rPr>
          <w:rFonts w:ascii="Tahoma" w:eastAsia="SimSun" w:hAnsi="Tahoma" w:cs="Tahoma"/>
          <w:sz w:val="24"/>
          <w:szCs w:val="24"/>
          <w:lang w:eastAsia="zh-CN"/>
        </w:rPr>
        <w:t>. Third Party coverages will be defense within the limits.</w:t>
      </w:r>
    </w:p>
    <w:p w14:paraId="5DF91022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</w:p>
    <w:p w14:paraId="36ECE2B6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>A single Cyber Suite annual aggregate limit applies to Data Compromise Response Expenses, Computer Attack, Privacy Incident Liability, Network Security Liability, and Electronic Media Liability. Identity Recovery is subject to a separate and independent $25,000 limit per identity recovery insured.</w:t>
      </w:r>
    </w:p>
    <w:p w14:paraId="38C22B59" w14:textId="77777777" w:rsidR="00B62D26" w:rsidRPr="008F7AC4" w:rsidRDefault="00B62D26" w:rsidP="00B62D26">
      <w:pPr>
        <w:ind w:right="720"/>
        <w:jc w:val="both"/>
        <w:rPr>
          <w:rFonts w:ascii="Tahoma" w:eastAsia="SimSun" w:hAnsi="Tahoma" w:cs="Tahoma"/>
          <w:color w:val="69962C"/>
          <w:sz w:val="24"/>
          <w:szCs w:val="24"/>
          <w:lang w:eastAsia="zh-CN"/>
        </w:rPr>
      </w:pPr>
    </w:p>
    <w:p w14:paraId="0C05B6E6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 xml:space="preserve">The following coverages are </w:t>
      </w:r>
      <w:proofErr w:type="spellStart"/>
      <w:r w:rsidRPr="008F7AC4">
        <w:rPr>
          <w:rFonts w:ascii="Tahoma" w:eastAsia="SimSun" w:hAnsi="Tahoma" w:cs="Tahoma"/>
          <w:sz w:val="24"/>
          <w:szCs w:val="24"/>
          <w:lang w:eastAsia="zh-CN"/>
        </w:rPr>
        <w:t>sublimited</w:t>
      </w:r>
      <w:proofErr w:type="spellEnd"/>
      <w:r w:rsidRPr="008F7AC4">
        <w:rPr>
          <w:rFonts w:ascii="Tahoma" w:eastAsia="SimSun" w:hAnsi="Tahoma" w:cs="Tahoma"/>
          <w:sz w:val="24"/>
          <w:szCs w:val="24"/>
          <w:lang w:eastAsia="zh-CN"/>
        </w:rPr>
        <w:t xml:space="preserve"> under the Cyber Suite annual aggregate limit: Cyber Extortion, Misdirected Payment Fraud, Computer Fraud, Telecommunications Fraud, Future Loss Avoidance, Reputational Harm, Public Relations, and Reward Payments.</w:t>
      </w:r>
    </w:p>
    <w:p w14:paraId="5246468F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</w:p>
    <w:p w14:paraId="4D3DEB60" w14:textId="77777777" w:rsidR="00B62D26" w:rsidRDefault="00B62D26">
      <w:pPr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>
        <w:rPr>
          <w:rFonts w:ascii="Tahoma" w:eastAsia="SimSun" w:hAnsi="Tahoma" w:cs="Tahoma"/>
          <w:b/>
          <w:bCs/>
          <w:sz w:val="24"/>
          <w:szCs w:val="24"/>
          <w:lang w:eastAsia="zh-CN"/>
        </w:rPr>
        <w:br w:type="page"/>
      </w:r>
    </w:p>
    <w:p w14:paraId="6D0DADD8" w14:textId="1A51BFF5" w:rsidR="00B62D26" w:rsidRPr="008F7AC4" w:rsidRDefault="00B62D26" w:rsidP="00B62D26">
      <w:pPr>
        <w:numPr>
          <w:ilvl w:val="0"/>
          <w:numId w:val="8"/>
        </w:numPr>
        <w:spacing w:line="269" w:lineRule="auto"/>
        <w:ind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lastRenderedPageBreak/>
        <w:t>Deductible</w:t>
      </w:r>
    </w:p>
    <w:p w14:paraId="40D325C3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>Refer to the Rate Table for available deductibles. No deductible applies to Identity Recovery.</w:t>
      </w:r>
    </w:p>
    <w:p w14:paraId="7F5C9210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</w:p>
    <w:p w14:paraId="1D5C630E" w14:textId="77777777" w:rsidR="00B62D26" w:rsidRPr="008F7AC4" w:rsidRDefault="00B62D26" w:rsidP="00B62D26">
      <w:pPr>
        <w:numPr>
          <w:ilvl w:val="0"/>
          <w:numId w:val="8"/>
        </w:numPr>
        <w:spacing w:line="269" w:lineRule="auto"/>
        <w:ind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Premium Determination</w:t>
      </w:r>
    </w:p>
    <w:p w14:paraId="7C50D1A5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>Refer to the Rate Table. The premiums shown are annual gross premiums per policy. Premiums will be prorated for short or odd-term policies. These premiums are not subject to further modification by the application of any other factors not shown in these tables (e.g. package factors, company deviations, or IRPM factors).</w:t>
      </w:r>
    </w:p>
    <w:p w14:paraId="4387A4AC" w14:textId="77777777" w:rsidR="00B62D26" w:rsidRPr="008F7AC4" w:rsidRDefault="00B62D26" w:rsidP="00B62D26">
      <w:pPr>
        <w:ind w:right="720"/>
        <w:jc w:val="both"/>
        <w:rPr>
          <w:rFonts w:ascii="Tahoma" w:eastAsia="SimSun" w:hAnsi="Tahoma" w:cs="Tahoma"/>
          <w:lang w:eastAsia="zh-CN"/>
        </w:rPr>
      </w:pPr>
    </w:p>
    <w:p w14:paraId="45C52C88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>Premiums will be assigned based on the limit and deductible selected, and by the following rating tier classes:</w:t>
      </w:r>
    </w:p>
    <w:p w14:paraId="384A3346" w14:textId="034413B7" w:rsidR="00B62D26" w:rsidRDefault="00B62D26" w:rsidP="00B62D26">
      <w:pPr>
        <w:rPr>
          <w:rFonts w:ascii="Tahoma" w:eastAsia="SimSun" w:hAnsi="Tahoma" w:cs="Tahoma"/>
          <w:b/>
          <w:bCs/>
          <w:sz w:val="24"/>
          <w:szCs w:val="24"/>
          <w:lang w:eastAsia="zh-CN"/>
        </w:rPr>
      </w:pPr>
    </w:p>
    <w:p w14:paraId="119DE46A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Tier 1 Classes</w:t>
      </w:r>
    </w:p>
    <w:p w14:paraId="71508421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 xml:space="preserve">Industries that are unlikely to experience a cyber incident and, should they experience a cyber incident, it would have a minimal impact on their business operations due to low dependency on software, technology, or data, a lack of sensitive data being collected/stored, or a lack of high value transactions. These industries would generally be able to continue to conduct business as usual in the event of a cyber incident. </w:t>
      </w:r>
    </w:p>
    <w:p w14:paraId="38E9ED16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</w:p>
    <w:p w14:paraId="01392BA7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Tier 2 Classes</w:t>
      </w:r>
    </w:p>
    <w:p w14:paraId="094C6429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>Industries that have a low likelihood of experiencing a cyber incident.  These industries have minimal system dependency on software, technology, or data, collect/store minimal sensitive data, or have minimal high value transactions.  Due to the level of system dependency, information collected/stored, or high value transactions, a cyber incident would have a low impact on their business operations.</w:t>
      </w:r>
    </w:p>
    <w:p w14:paraId="52AB3F1A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</w:p>
    <w:p w14:paraId="0EA0B55B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Tier 3 Classes</w:t>
      </w:r>
    </w:p>
    <w:p w14:paraId="465A2B3E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>Industries that have a moderate likelihood of experiencing a cyber incident.  These industries have some system dependency on software, technology, or data, collect/store sensitive data, or process high value transactions.  Due to the level of system dependency, information collected/stored, or high value transactions, a cyber incident would have a moderate impact on their business operations.</w:t>
      </w:r>
    </w:p>
    <w:p w14:paraId="0C39B26F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</w:p>
    <w:p w14:paraId="1C7EF5B0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Tier 4 Classes</w:t>
      </w:r>
    </w:p>
    <w:p w14:paraId="4DA41E9A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 xml:space="preserve">Industries that have a high likelihood of experiencing a cyber incident.  These industries have substantial system dependency on software, technology, or </w:t>
      </w:r>
      <w:proofErr w:type="gramStart"/>
      <w:r w:rsidRPr="008F7AC4">
        <w:rPr>
          <w:rFonts w:ascii="Tahoma" w:eastAsia="SimSun" w:hAnsi="Tahoma" w:cs="Tahoma"/>
          <w:sz w:val="24"/>
          <w:szCs w:val="24"/>
          <w:lang w:eastAsia="zh-CN"/>
        </w:rPr>
        <w:t>data,  collect</w:t>
      </w:r>
      <w:proofErr w:type="gramEnd"/>
      <w:r w:rsidRPr="008F7AC4">
        <w:rPr>
          <w:rFonts w:ascii="Tahoma" w:eastAsia="SimSun" w:hAnsi="Tahoma" w:cs="Tahoma"/>
          <w:sz w:val="24"/>
          <w:szCs w:val="24"/>
          <w:lang w:eastAsia="zh-CN"/>
        </w:rPr>
        <w:t>/store highly sensitive data, or process significant high value transactions.  Due to the substantial level of system dependency, information collected/stored, or high value transactions, a cyber incident would have a high impact on their business operations.</w:t>
      </w:r>
    </w:p>
    <w:p w14:paraId="2C36E698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</w:p>
    <w:p w14:paraId="5139173B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Tier 5 Classes</w:t>
      </w:r>
    </w:p>
    <w:p w14:paraId="163D0D40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>Industries that have a very high likelihood of experiencing a cyber incident.  These industries have critical system dependency on software, technology, or data, collect/store highly sensitive data, or process significant high value transactions.  Due to the level of system dependency, information collected/stored, or high value transactions, a cyber incident would have a significant impact on their business operations.</w:t>
      </w:r>
    </w:p>
    <w:p w14:paraId="3F32096C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lang w:eastAsia="zh-CN"/>
        </w:rPr>
      </w:pPr>
    </w:p>
    <w:p w14:paraId="760EEF26" w14:textId="77777777" w:rsidR="00B62D26" w:rsidRDefault="00B62D26">
      <w:pPr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>
        <w:rPr>
          <w:rFonts w:ascii="Tahoma" w:eastAsia="SimSun" w:hAnsi="Tahoma" w:cs="Tahoma"/>
          <w:b/>
          <w:bCs/>
          <w:sz w:val="24"/>
          <w:szCs w:val="24"/>
          <w:lang w:eastAsia="zh-CN"/>
        </w:rPr>
        <w:br w:type="page"/>
      </w:r>
    </w:p>
    <w:p w14:paraId="7DA03E69" w14:textId="44C5DF29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lastRenderedPageBreak/>
        <w:t>Rate Table</w:t>
      </w:r>
    </w:p>
    <w:tbl>
      <w:tblPr>
        <w:tblStyle w:val="TableGrid1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1525"/>
        <w:gridCol w:w="1440"/>
        <w:gridCol w:w="1260"/>
        <w:gridCol w:w="1350"/>
        <w:gridCol w:w="1350"/>
        <w:gridCol w:w="1350"/>
        <w:gridCol w:w="1350"/>
      </w:tblGrid>
      <w:tr w:rsidR="00B62D26" w:rsidRPr="008F7AC4" w14:paraId="3A940AC8" w14:textId="77777777" w:rsidTr="00FE41B3">
        <w:tc>
          <w:tcPr>
            <w:tcW w:w="1525" w:type="dxa"/>
            <w:vAlign w:val="bottom"/>
          </w:tcPr>
          <w:p w14:paraId="07873B9B" w14:textId="77777777" w:rsidR="00B62D26" w:rsidRPr="008F7AC4" w:rsidRDefault="00B62D26" w:rsidP="00FE41B3">
            <w:pPr>
              <w:ind w:right="16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Annual Aggregate Limits</w:t>
            </w:r>
          </w:p>
        </w:tc>
        <w:tc>
          <w:tcPr>
            <w:tcW w:w="1440" w:type="dxa"/>
            <w:vAlign w:val="bottom"/>
          </w:tcPr>
          <w:p w14:paraId="6A066DB7" w14:textId="77777777" w:rsidR="00B62D26" w:rsidRPr="008F7AC4" w:rsidRDefault="00B62D26" w:rsidP="00FE41B3">
            <w:pPr>
              <w:ind w:right="-2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Deductible</w:t>
            </w:r>
          </w:p>
        </w:tc>
        <w:tc>
          <w:tcPr>
            <w:tcW w:w="1260" w:type="dxa"/>
            <w:vAlign w:val="bottom"/>
          </w:tcPr>
          <w:p w14:paraId="13ABFF77" w14:textId="77777777" w:rsidR="00B62D26" w:rsidRPr="008F7AC4" w:rsidRDefault="00B62D26" w:rsidP="00FE41B3">
            <w:pPr>
              <w:ind w:right="4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Tier 1</w:t>
            </w:r>
          </w:p>
        </w:tc>
        <w:tc>
          <w:tcPr>
            <w:tcW w:w="1350" w:type="dxa"/>
            <w:vAlign w:val="bottom"/>
          </w:tcPr>
          <w:p w14:paraId="487446FB" w14:textId="77777777" w:rsidR="00B62D26" w:rsidRPr="008F7AC4" w:rsidRDefault="00B62D26" w:rsidP="00FE41B3">
            <w:pPr>
              <w:ind w:right="43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Tier 2</w:t>
            </w:r>
          </w:p>
        </w:tc>
        <w:tc>
          <w:tcPr>
            <w:tcW w:w="1350" w:type="dxa"/>
            <w:vAlign w:val="bottom"/>
          </w:tcPr>
          <w:p w14:paraId="2FD3E15A" w14:textId="77777777" w:rsidR="00B62D26" w:rsidRPr="008F7AC4" w:rsidRDefault="00B62D26" w:rsidP="00FE41B3">
            <w:pPr>
              <w:ind w:right="51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Tier 3</w:t>
            </w:r>
          </w:p>
        </w:tc>
        <w:tc>
          <w:tcPr>
            <w:tcW w:w="1350" w:type="dxa"/>
            <w:vAlign w:val="bottom"/>
          </w:tcPr>
          <w:p w14:paraId="6E790F30" w14:textId="77777777" w:rsidR="00B62D26" w:rsidRPr="008F7AC4" w:rsidRDefault="00B62D26" w:rsidP="00FE41B3">
            <w:pPr>
              <w:ind w:right="25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Tier 4</w:t>
            </w:r>
          </w:p>
        </w:tc>
        <w:tc>
          <w:tcPr>
            <w:tcW w:w="1350" w:type="dxa"/>
            <w:vAlign w:val="bottom"/>
          </w:tcPr>
          <w:p w14:paraId="354887F1" w14:textId="77777777" w:rsidR="00B62D26" w:rsidRPr="008F7AC4" w:rsidRDefault="00B62D26" w:rsidP="00FE41B3">
            <w:pPr>
              <w:ind w:right="165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Tier 5</w:t>
            </w:r>
          </w:p>
        </w:tc>
      </w:tr>
      <w:tr w:rsidR="00B62D26" w:rsidRPr="008F7AC4" w14:paraId="40900E9E" w14:textId="77777777" w:rsidTr="00FE41B3">
        <w:tc>
          <w:tcPr>
            <w:tcW w:w="1525" w:type="dxa"/>
          </w:tcPr>
          <w:p w14:paraId="5C6E7984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$100,000</w:t>
            </w:r>
          </w:p>
        </w:tc>
        <w:tc>
          <w:tcPr>
            <w:tcW w:w="1440" w:type="dxa"/>
          </w:tcPr>
          <w:p w14:paraId="15389526" w14:textId="77777777" w:rsidR="00B62D26" w:rsidRPr="008F7AC4" w:rsidRDefault="00B62D26" w:rsidP="00FE41B3">
            <w:pPr>
              <w:ind w:right="7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$1,000</w:t>
            </w:r>
          </w:p>
        </w:tc>
        <w:tc>
          <w:tcPr>
            <w:tcW w:w="1260" w:type="dxa"/>
          </w:tcPr>
          <w:p w14:paraId="36BE7E44" w14:textId="77777777" w:rsidR="00B62D26" w:rsidRPr="008F7AC4" w:rsidRDefault="00B62D26" w:rsidP="00FE41B3">
            <w:pPr>
              <w:ind w:right="7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 xml:space="preserve">$595 </w:t>
            </w:r>
          </w:p>
        </w:tc>
        <w:tc>
          <w:tcPr>
            <w:tcW w:w="1350" w:type="dxa"/>
          </w:tcPr>
          <w:p w14:paraId="44FEB7AA" w14:textId="77777777" w:rsidR="00B62D26" w:rsidRPr="008F7AC4" w:rsidRDefault="00B62D26" w:rsidP="00FE41B3">
            <w:pPr>
              <w:ind w:right="42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 xml:space="preserve">$666 </w:t>
            </w:r>
          </w:p>
        </w:tc>
        <w:tc>
          <w:tcPr>
            <w:tcW w:w="1350" w:type="dxa"/>
          </w:tcPr>
          <w:p w14:paraId="7AD8E11A" w14:textId="77777777" w:rsidR="00B62D26" w:rsidRPr="008F7AC4" w:rsidRDefault="00B62D26" w:rsidP="00FE41B3">
            <w:pPr>
              <w:ind w:right="16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 xml:space="preserve">$744 </w:t>
            </w:r>
          </w:p>
        </w:tc>
        <w:tc>
          <w:tcPr>
            <w:tcW w:w="1350" w:type="dxa"/>
          </w:tcPr>
          <w:p w14:paraId="6D40954F" w14:textId="77777777" w:rsidR="00B62D26" w:rsidRPr="008F7AC4" w:rsidRDefault="00B62D26" w:rsidP="00FE41B3">
            <w:pPr>
              <w:ind w:right="25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 xml:space="preserve">$1,097 </w:t>
            </w:r>
          </w:p>
        </w:tc>
        <w:tc>
          <w:tcPr>
            <w:tcW w:w="1350" w:type="dxa"/>
          </w:tcPr>
          <w:p w14:paraId="61ACE312" w14:textId="77777777" w:rsidR="00B62D26" w:rsidRPr="008F7AC4" w:rsidRDefault="00B62D26" w:rsidP="00FE41B3">
            <w:pPr>
              <w:ind w:right="25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 xml:space="preserve">$2,742 </w:t>
            </w:r>
          </w:p>
        </w:tc>
      </w:tr>
      <w:tr w:rsidR="00B62D26" w:rsidRPr="008F7AC4" w14:paraId="0604A503" w14:textId="77777777" w:rsidTr="00FE41B3">
        <w:tc>
          <w:tcPr>
            <w:tcW w:w="1525" w:type="dxa"/>
          </w:tcPr>
          <w:p w14:paraId="718D9E82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$100,000</w:t>
            </w:r>
          </w:p>
        </w:tc>
        <w:tc>
          <w:tcPr>
            <w:tcW w:w="1440" w:type="dxa"/>
          </w:tcPr>
          <w:p w14:paraId="6106DCA2" w14:textId="77777777" w:rsidR="00B62D26" w:rsidRPr="008F7AC4" w:rsidRDefault="00B62D26" w:rsidP="00FE41B3">
            <w:pPr>
              <w:ind w:right="7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$2,500</w:t>
            </w:r>
          </w:p>
        </w:tc>
        <w:tc>
          <w:tcPr>
            <w:tcW w:w="1260" w:type="dxa"/>
          </w:tcPr>
          <w:p w14:paraId="5F4B12FC" w14:textId="77777777" w:rsidR="00B62D26" w:rsidRPr="008F7AC4" w:rsidRDefault="00B62D26" w:rsidP="00FE41B3">
            <w:pPr>
              <w:ind w:right="7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 xml:space="preserve">$577 </w:t>
            </w:r>
          </w:p>
        </w:tc>
        <w:tc>
          <w:tcPr>
            <w:tcW w:w="1350" w:type="dxa"/>
          </w:tcPr>
          <w:p w14:paraId="5E24291C" w14:textId="77777777" w:rsidR="00B62D26" w:rsidRPr="008F7AC4" w:rsidRDefault="00B62D26" w:rsidP="00FE41B3">
            <w:pPr>
              <w:ind w:right="42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 xml:space="preserve">$646 </w:t>
            </w:r>
          </w:p>
        </w:tc>
        <w:tc>
          <w:tcPr>
            <w:tcW w:w="1350" w:type="dxa"/>
          </w:tcPr>
          <w:p w14:paraId="2C49EFAA" w14:textId="77777777" w:rsidR="00B62D26" w:rsidRPr="008F7AC4" w:rsidRDefault="00B62D26" w:rsidP="00FE41B3">
            <w:pPr>
              <w:ind w:right="16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 xml:space="preserve">$722 </w:t>
            </w:r>
          </w:p>
        </w:tc>
        <w:tc>
          <w:tcPr>
            <w:tcW w:w="1350" w:type="dxa"/>
          </w:tcPr>
          <w:p w14:paraId="2B7C1417" w14:textId="77777777" w:rsidR="00B62D26" w:rsidRPr="008F7AC4" w:rsidRDefault="00B62D26" w:rsidP="00FE41B3">
            <w:pPr>
              <w:ind w:right="25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 xml:space="preserve">$1,064 </w:t>
            </w:r>
          </w:p>
        </w:tc>
        <w:tc>
          <w:tcPr>
            <w:tcW w:w="1350" w:type="dxa"/>
          </w:tcPr>
          <w:p w14:paraId="521B8D32" w14:textId="77777777" w:rsidR="00B62D26" w:rsidRPr="008F7AC4" w:rsidRDefault="00B62D26" w:rsidP="00FE41B3">
            <w:pPr>
              <w:ind w:right="25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 xml:space="preserve">$2,660 </w:t>
            </w:r>
          </w:p>
        </w:tc>
      </w:tr>
      <w:tr w:rsidR="00B62D26" w:rsidRPr="008F7AC4" w14:paraId="05F1F286" w14:textId="77777777" w:rsidTr="00FE41B3">
        <w:tc>
          <w:tcPr>
            <w:tcW w:w="1525" w:type="dxa"/>
          </w:tcPr>
          <w:p w14:paraId="7B3B2280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$250,000</w:t>
            </w:r>
          </w:p>
        </w:tc>
        <w:tc>
          <w:tcPr>
            <w:tcW w:w="1440" w:type="dxa"/>
          </w:tcPr>
          <w:p w14:paraId="26A79478" w14:textId="77777777" w:rsidR="00B62D26" w:rsidRPr="008F7AC4" w:rsidRDefault="00B62D26" w:rsidP="00FE41B3">
            <w:pPr>
              <w:ind w:right="7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$2,500</w:t>
            </w:r>
          </w:p>
        </w:tc>
        <w:tc>
          <w:tcPr>
            <w:tcW w:w="1260" w:type="dxa"/>
            <w:vAlign w:val="bottom"/>
          </w:tcPr>
          <w:p w14:paraId="05F77EC3" w14:textId="77777777" w:rsidR="00B62D26" w:rsidRPr="008F7AC4" w:rsidRDefault="00B62D26" w:rsidP="00FE41B3">
            <w:pPr>
              <w:ind w:right="7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$1,126 </w:t>
            </w:r>
          </w:p>
        </w:tc>
        <w:tc>
          <w:tcPr>
            <w:tcW w:w="1350" w:type="dxa"/>
            <w:vAlign w:val="bottom"/>
          </w:tcPr>
          <w:p w14:paraId="02C6B70A" w14:textId="77777777" w:rsidR="00B62D26" w:rsidRPr="008F7AC4" w:rsidRDefault="00B62D26" w:rsidP="00FE41B3">
            <w:pPr>
              <w:ind w:right="42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$1,259 </w:t>
            </w:r>
          </w:p>
        </w:tc>
        <w:tc>
          <w:tcPr>
            <w:tcW w:w="1350" w:type="dxa"/>
            <w:vAlign w:val="bottom"/>
          </w:tcPr>
          <w:p w14:paraId="1C68B6F4" w14:textId="77777777" w:rsidR="00B62D26" w:rsidRPr="008F7AC4" w:rsidRDefault="00B62D26" w:rsidP="00FE41B3">
            <w:pPr>
              <w:ind w:right="16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$1,407 </w:t>
            </w:r>
          </w:p>
        </w:tc>
        <w:tc>
          <w:tcPr>
            <w:tcW w:w="1350" w:type="dxa"/>
            <w:vAlign w:val="bottom"/>
          </w:tcPr>
          <w:p w14:paraId="783F6A95" w14:textId="77777777" w:rsidR="00B62D26" w:rsidRPr="008F7AC4" w:rsidRDefault="00B62D26" w:rsidP="00FE41B3">
            <w:pPr>
              <w:ind w:right="25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$2,073 </w:t>
            </w:r>
          </w:p>
        </w:tc>
        <w:tc>
          <w:tcPr>
            <w:tcW w:w="1350" w:type="dxa"/>
            <w:vAlign w:val="bottom"/>
          </w:tcPr>
          <w:p w14:paraId="33E8D2F6" w14:textId="77777777" w:rsidR="00B62D26" w:rsidRPr="008F7AC4" w:rsidRDefault="00B62D26" w:rsidP="00FE41B3">
            <w:pPr>
              <w:ind w:right="25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$5,183 </w:t>
            </w:r>
          </w:p>
        </w:tc>
      </w:tr>
      <w:tr w:rsidR="00B62D26" w:rsidRPr="008F7AC4" w14:paraId="7D24E858" w14:textId="77777777" w:rsidTr="00FE41B3">
        <w:tc>
          <w:tcPr>
            <w:tcW w:w="1525" w:type="dxa"/>
          </w:tcPr>
          <w:p w14:paraId="2DF1B946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$500,000</w:t>
            </w:r>
          </w:p>
        </w:tc>
        <w:tc>
          <w:tcPr>
            <w:tcW w:w="1440" w:type="dxa"/>
          </w:tcPr>
          <w:p w14:paraId="2D5D8DEB" w14:textId="77777777" w:rsidR="00B62D26" w:rsidRPr="008F7AC4" w:rsidRDefault="00B62D26" w:rsidP="00FE41B3">
            <w:pPr>
              <w:ind w:right="7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$10,000</w:t>
            </w:r>
          </w:p>
        </w:tc>
        <w:tc>
          <w:tcPr>
            <w:tcW w:w="1260" w:type="dxa"/>
            <w:vAlign w:val="bottom"/>
          </w:tcPr>
          <w:p w14:paraId="791A41E4" w14:textId="77777777" w:rsidR="00B62D26" w:rsidRPr="008F7AC4" w:rsidRDefault="00B62D26" w:rsidP="00FE41B3">
            <w:pPr>
              <w:ind w:right="7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$1,925 </w:t>
            </w:r>
          </w:p>
        </w:tc>
        <w:tc>
          <w:tcPr>
            <w:tcW w:w="1350" w:type="dxa"/>
            <w:vAlign w:val="bottom"/>
          </w:tcPr>
          <w:p w14:paraId="7F5EB9A4" w14:textId="77777777" w:rsidR="00B62D26" w:rsidRPr="008F7AC4" w:rsidRDefault="00B62D26" w:rsidP="00FE41B3">
            <w:pPr>
              <w:ind w:right="42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$2,152 </w:t>
            </w:r>
          </w:p>
        </w:tc>
        <w:tc>
          <w:tcPr>
            <w:tcW w:w="1350" w:type="dxa"/>
            <w:vAlign w:val="bottom"/>
          </w:tcPr>
          <w:p w14:paraId="7004C57B" w14:textId="77777777" w:rsidR="00B62D26" w:rsidRPr="008F7AC4" w:rsidRDefault="00B62D26" w:rsidP="00FE41B3">
            <w:pPr>
              <w:ind w:right="16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$2,406 </w:t>
            </w:r>
          </w:p>
        </w:tc>
        <w:tc>
          <w:tcPr>
            <w:tcW w:w="1350" w:type="dxa"/>
            <w:vAlign w:val="bottom"/>
          </w:tcPr>
          <w:p w14:paraId="0218F819" w14:textId="77777777" w:rsidR="00B62D26" w:rsidRPr="008F7AC4" w:rsidRDefault="00B62D26" w:rsidP="00FE41B3">
            <w:pPr>
              <w:ind w:right="25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$3,545 </w:t>
            </w:r>
          </w:p>
        </w:tc>
        <w:tc>
          <w:tcPr>
            <w:tcW w:w="1350" w:type="dxa"/>
            <w:vAlign w:val="bottom"/>
          </w:tcPr>
          <w:p w14:paraId="12F286AA" w14:textId="77777777" w:rsidR="00B62D26" w:rsidRPr="008F7AC4" w:rsidRDefault="00B62D26" w:rsidP="00FE41B3">
            <w:pPr>
              <w:ind w:right="25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$8,863 </w:t>
            </w:r>
          </w:p>
        </w:tc>
      </w:tr>
      <w:tr w:rsidR="00B62D26" w:rsidRPr="008F7AC4" w14:paraId="6FA149C7" w14:textId="77777777" w:rsidTr="00FE41B3">
        <w:tc>
          <w:tcPr>
            <w:tcW w:w="1525" w:type="dxa"/>
          </w:tcPr>
          <w:p w14:paraId="0BF27ED8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$1,000,000</w:t>
            </w:r>
          </w:p>
        </w:tc>
        <w:tc>
          <w:tcPr>
            <w:tcW w:w="1440" w:type="dxa"/>
          </w:tcPr>
          <w:p w14:paraId="70F8D625" w14:textId="77777777" w:rsidR="00B62D26" w:rsidRPr="008F7AC4" w:rsidRDefault="00B62D26" w:rsidP="00FE41B3">
            <w:pPr>
              <w:ind w:right="7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$10,000</w:t>
            </w:r>
          </w:p>
        </w:tc>
        <w:tc>
          <w:tcPr>
            <w:tcW w:w="1260" w:type="dxa"/>
            <w:vAlign w:val="bottom"/>
          </w:tcPr>
          <w:p w14:paraId="153C33B1" w14:textId="77777777" w:rsidR="00B62D26" w:rsidRPr="008F7AC4" w:rsidRDefault="00B62D26" w:rsidP="00FE41B3">
            <w:pPr>
              <w:ind w:right="7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$2,931 </w:t>
            </w:r>
          </w:p>
        </w:tc>
        <w:tc>
          <w:tcPr>
            <w:tcW w:w="1350" w:type="dxa"/>
            <w:vAlign w:val="bottom"/>
          </w:tcPr>
          <w:p w14:paraId="4197D6A8" w14:textId="77777777" w:rsidR="00B62D26" w:rsidRPr="008F7AC4" w:rsidRDefault="00B62D26" w:rsidP="00FE41B3">
            <w:pPr>
              <w:ind w:right="42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$3,278 </w:t>
            </w:r>
          </w:p>
        </w:tc>
        <w:tc>
          <w:tcPr>
            <w:tcW w:w="1350" w:type="dxa"/>
            <w:vAlign w:val="bottom"/>
          </w:tcPr>
          <w:p w14:paraId="7912BE33" w14:textId="77777777" w:rsidR="00B62D26" w:rsidRPr="008F7AC4" w:rsidRDefault="00B62D26" w:rsidP="00FE41B3">
            <w:pPr>
              <w:ind w:right="16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$3,664 </w:t>
            </w:r>
          </w:p>
        </w:tc>
        <w:tc>
          <w:tcPr>
            <w:tcW w:w="1350" w:type="dxa"/>
            <w:vAlign w:val="bottom"/>
          </w:tcPr>
          <w:p w14:paraId="5F179C31" w14:textId="77777777" w:rsidR="00B62D26" w:rsidRPr="008F7AC4" w:rsidRDefault="00B62D26" w:rsidP="00FE41B3">
            <w:pPr>
              <w:ind w:right="25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$5,399 </w:t>
            </w:r>
          </w:p>
        </w:tc>
        <w:tc>
          <w:tcPr>
            <w:tcW w:w="1350" w:type="dxa"/>
            <w:vAlign w:val="bottom"/>
          </w:tcPr>
          <w:p w14:paraId="27CFF2C5" w14:textId="77777777" w:rsidR="00B62D26" w:rsidRPr="008F7AC4" w:rsidRDefault="00B62D26" w:rsidP="00FE41B3">
            <w:pPr>
              <w:ind w:right="25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$13,498 </w:t>
            </w:r>
          </w:p>
        </w:tc>
      </w:tr>
    </w:tbl>
    <w:p w14:paraId="19984BCF" w14:textId="77777777" w:rsidR="00B62D26" w:rsidRPr="008F7AC4" w:rsidRDefault="00B62D26" w:rsidP="00B62D26">
      <w:pPr>
        <w:ind w:right="720"/>
        <w:jc w:val="both"/>
        <w:rPr>
          <w:rFonts w:ascii="Tahoma" w:eastAsia="SimSun" w:hAnsi="Tahoma" w:cs="Tahoma"/>
          <w:lang w:eastAsia="zh-CN"/>
        </w:rPr>
      </w:pPr>
    </w:p>
    <w:p w14:paraId="02A10910" w14:textId="77777777" w:rsidR="00B62D26" w:rsidRPr="008F7AC4" w:rsidRDefault="00B62D26" w:rsidP="00B62D26">
      <w:pPr>
        <w:rPr>
          <w:rFonts w:ascii="Tahoma" w:eastAsia="SimSun" w:hAnsi="Tahoma" w:cs="Tahoma"/>
          <w:b/>
          <w:bCs/>
          <w:lang w:eastAsia="zh-CN"/>
        </w:rPr>
      </w:pPr>
    </w:p>
    <w:p w14:paraId="76E55B83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Sublimit Table</w:t>
      </w:r>
    </w:p>
    <w:tbl>
      <w:tblPr>
        <w:tblStyle w:val="TableGrid1"/>
        <w:tblW w:w="8365" w:type="dxa"/>
        <w:tblInd w:w="360" w:type="dxa"/>
        <w:tblLook w:val="04A0" w:firstRow="1" w:lastRow="0" w:firstColumn="1" w:lastColumn="0" w:noHBand="0" w:noVBand="1"/>
      </w:tblPr>
      <w:tblGrid>
        <w:gridCol w:w="1832"/>
        <w:gridCol w:w="2555"/>
        <w:gridCol w:w="1167"/>
        <w:gridCol w:w="1153"/>
        <w:gridCol w:w="1707"/>
        <w:gridCol w:w="1745"/>
      </w:tblGrid>
      <w:tr w:rsidR="00B62D26" w:rsidRPr="008F7AC4" w14:paraId="4822EBE5" w14:textId="77777777" w:rsidTr="00FE41B3">
        <w:trPr>
          <w:trHeight w:val="534"/>
        </w:trPr>
        <w:tc>
          <w:tcPr>
            <w:tcW w:w="1225" w:type="dxa"/>
            <w:vMerge w:val="restart"/>
            <w:vAlign w:val="bottom"/>
          </w:tcPr>
          <w:p w14:paraId="57F4B357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Annual Aggregate Limits</w:t>
            </w:r>
          </w:p>
        </w:tc>
        <w:tc>
          <w:tcPr>
            <w:tcW w:w="2654" w:type="dxa"/>
            <w:vMerge w:val="restart"/>
            <w:vAlign w:val="bottom"/>
          </w:tcPr>
          <w:p w14:paraId="61910006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Reputational Harm</w:t>
            </w:r>
          </w:p>
          <w:p w14:paraId="12BAC3D8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Cyber Extortion</w:t>
            </w:r>
          </w:p>
          <w:p w14:paraId="21F7EAE5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Misdirected Payment Fraud</w:t>
            </w:r>
          </w:p>
          <w:p w14:paraId="3EFB1A39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Computer Fraud</w:t>
            </w:r>
          </w:p>
          <w:p w14:paraId="4229DE0A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Telecommunications Fraud</w:t>
            </w:r>
          </w:p>
        </w:tc>
        <w:tc>
          <w:tcPr>
            <w:tcW w:w="1806" w:type="dxa"/>
            <w:gridSpan w:val="2"/>
            <w:vAlign w:val="bottom"/>
          </w:tcPr>
          <w:p w14:paraId="5B37FD99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Public Relations</w:t>
            </w:r>
          </w:p>
        </w:tc>
        <w:tc>
          <w:tcPr>
            <w:tcW w:w="1240" w:type="dxa"/>
            <w:vMerge w:val="restart"/>
            <w:vAlign w:val="bottom"/>
          </w:tcPr>
          <w:p w14:paraId="0E08B9DE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Reward Payments</w:t>
            </w:r>
          </w:p>
        </w:tc>
        <w:tc>
          <w:tcPr>
            <w:tcW w:w="1440" w:type="dxa"/>
            <w:vMerge w:val="restart"/>
            <w:vAlign w:val="bottom"/>
          </w:tcPr>
          <w:p w14:paraId="7FCF209C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Future Loss Avoidance</w:t>
            </w:r>
          </w:p>
        </w:tc>
      </w:tr>
      <w:tr w:rsidR="00B62D26" w:rsidRPr="008F7AC4" w14:paraId="5145AC34" w14:textId="77777777" w:rsidTr="00FE41B3">
        <w:trPr>
          <w:trHeight w:val="67"/>
        </w:trPr>
        <w:tc>
          <w:tcPr>
            <w:tcW w:w="1225" w:type="dxa"/>
            <w:vMerge/>
            <w:vAlign w:val="bottom"/>
          </w:tcPr>
          <w:p w14:paraId="7EC08754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4" w:type="dxa"/>
            <w:vMerge/>
            <w:vAlign w:val="bottom"/>
          </w:tcPr>
          <w:p w14:paraId="3B14AB3C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22F9F13E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DC RE</w:t>
            </w:r>
          </w:p>
        </w:tc>
        <w:tc>
          <w:tcPr>
            <w:tcW w:w="903" w:type="dxa"/>
            <w:vAlign w:val="bottom"/>
          </w:tcPr>
          <w:p w14:paraId="69A8A632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CA</w:t>
            </w:r>
          </w:p>
        </w:tc>
        <w:tc>
          <w:tcPr>
            <w:tcW w:w="1240" w:type="dxa"/>
            <w:vMerge/>
          </w:tcPr>
          <w:p w14:paraId="05FCC1BB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14:paraId="4CA0D62F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2D26" w:rsidRPr="008F7AC4" w14:paraId="53283A4E" w14:textId="77777777" w:rsidTr="00FE41B3">
        <w:tc>
          <w:tcPr>
            <w:tcW w:w="1225" w:type="dxa"/>
          </w:tcPr>
          <w:p w14:paraId="78EC2CA4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$100,000</w:t>
            </w:r>
          </w:p>
        </w:tc>
        <w:tc>
          <w:tcPr>
            <w:tcW w:w="2654" w:type="dxa"/>
          </w:tcPr>
          <w:p w14:paraId="1779830C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2BA51364" w14:textId="77777777" w:rsidR="00B62D26" w:rsidRPr="008F7AC4" w:rsidRDefault="00B62D26" w:rsidP="00FE41B3">
            <w:pPr>
              <w:ind w:right="9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76E5A75C" w14:textId="77777777" w:rsidR="00B62D26" w:rsidRPr="008F7AC4" w:rsidRDefault="00B62D26" w:rsidP="00FE41B3">
            <w:pPr>
              <w:ind w:right="9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635271ED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 w:val="restart"/>
          </w:tcPr>
          <w:p w14:paraId="6CE97486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10% of eligible payment with respect to any one Computer Attack</w:t>
            </w:r>
          </w:p>
        </w:tc>
      </w:tr>
      <w:tr w:rsidR="00B62D26" w:rsidRPr="008F7AC4" w14:paraId="4120CBAA" w14:textId="77777777" w:rsidTr="00FE41B3">
        <w:tc>
          <w:tcPr>
            <w:tcW w:w="1225" w:type="dxa"/>
          </w:tcPr>
          <w:p w14:paraId="4951A577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$250,000</w:t>
            </w:r>
          </w:p>
        </w:tc>
        <w:tc>
          <w:tcPr>
            <w:tcW w:w="2654" w:type="dxa"/>
          </w:tcPr>
          <w:p w14:paraId="5C45ABFB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77E3AFA5" w14:textId="77777777" w:rsidR="00B62D26" w:rsidRPr="008F7AC4" w:rsidRDefault="00B62D26" w:rsidP="00FE41B3">
            <w:pPr>
              <w:ind w:right="9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74D6499F" w14:textId="77777777" w:rsidR="00B62D26" w:rsidRPr="008F7AC4" w:rsidRDefault="00B62D26" w:rsidP="00FE41B3">
            <w:pPr>
              <w:ind w:right="9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5BD33C31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51B8FF23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2D26" w:rsidRPr="008F7AC4" w14:paraId="5DF6ECB9" w14:textId="77777777" w:rsidTr="00FE41B3">
        <w:tc>
          <w:tcPr>
            <w:tcW w:w="1225" w:type="dxa"/>
          </w:tcPr>
          <w:p w14:paraId="22320C74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$500,000</w:t>
            </w:r>
          </w:p>
        </w:tc>
        <w:tc>
          <w:tcPr>
            <w:tcW w:w="2654" w:type="dxa"/>
          </w:tcPr>
          <w:p w14:paraId="751493DB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317930F8" w14:textId="77777777" w:rsidR="00B62D26" w:rsidRPr="008F7AC4" w:rsidRDefault="00B62D26" w:rsidP="00FE41B3">
            <w:pPr>
              <w:ind w:right="9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1158700A" w14:textId="77777777" w:rsidR="00B62D26" w:rsidRPr="008F7AC4" w:rsidRDefault="00B62D26" w:rsidP="00FE41B3">
            <w:pPr>
              <w:ind w:right="9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08CEF03A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05E28437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2D26" w:rsidRPr="008F7AC4" w14:paraId="2870A08C" w14:textId="77777777" w:rsidTr="00FE41B3">
        <w:tc>
          <w:tcPr>
            <w:tcW w:w="1225" w:type="dxa"/>
          </w:tcPr>
          <w:p w14:paraId="64E45EA1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$1,000,000</w:t>
            </w:r>
          </w:p>
        </w:tc>
        <w:tc>
          <w:tcPr>
            <w:tcW w:w="2654" w:type="dxa"/>
          </w:tcPr>
          <w:p w14:paraId="280F3622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6A9C828D" w14:textId="77777777" w:rsidR="00B62D26" w:rsidRPr="008F7AC4" w:rsidRDefault="00B62D26" w:rsidP="00FE41B3">
            <w:pPr>
              <w:ind w:right="9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11495103" w14:textId="77777777" w:rsidR="00B62D26" w:rsidRPr="008F7AC4" w:rsidRDefault="00B62D26" w:rsidP="00FE41B3">
            <w:pPr>
              <w:ind w:right="9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44B5A83F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08044FA8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3CBDD66" w14:textId="77777777" w:rsidR="00B62D26" w:rsidRPr="008F7AC4" w:rsidRDefault="00B62D26" w:rsidP="00B62D26">
      <w:pPr>
        <w:ind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</w:p>
    <w:p w14:paraId="3EF950EB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Identity Recovery Sublimit Table</w:t>
      </w:r>
    </w:p>
    <w:tbl>
      <w:tblPr>
        <w:tblStyle w:val="TableGrid1"/>
        <w:tblW w:w="0" w:type="auto"/>
        <w:tblInd w:w="360" w:type="dxa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2"/>
      </w:tblGrid>
      <w:tr w:rsidR="00B62D26" w:rsidRPr="008F7AC4" w14:paraId="6E9F5794" w14:textId="77777777" w:rsidTr="00FE41B3">
        <w:tc>
          <w:tcPr>
            <w:tcW w:w="2091" w:type="dxa"/>
          </w:tcPr>
          <w:p w14:paraId="7DA2306B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Annual Aggregate Limit</w:t>
            </w:r>
          </w:p>
        </w:tc>
        <w:tc>
          <w:tcPr>
            <w:tcW w:w="2091" w:type="dxa"/>
          </w:tcPr>
          <w:p w14:paraId="52286C09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Lost Wages and Child or Elder Care</w:t>
            </w:r>
          </w:p>
        </w:tc>
        <w:tc>
          <w:tcPr>
            <w:tcW w:w="2091" w:type="dxa"/>
          </w:tcPr>
          <w:p w14:paraId="73C57626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Mental Health Counseling</w:t>
            </w:r>
          </w:p>
        </w:tc>
        <w:tc>
          <w:tcPr>
            <w:tcW w:w="2092" w:type="dxa"/>
          </w:tcPr>
          <w:p w14:paraId="79528AAF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Miscellaneous Expense</w:t>
            </w:r>
          </w:p>
        </w:tc>
      </w:tr>
      <w:tr w:rsidR="00B62D26" w:rsidRPr="008F7AC4" w14:paraId="5860FEF0" w14:textId="77777777" w:rsidTr="00FE41B3">
        <w:tc>
          <w:tcPr>
            <w:tcW w:w="2091" w:type="dxa"/>
          </w:tcPr>
          <w:p w14:paraId="71EFBA47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$25,000</w:t>
            </w:r>
          </w:p>
        </w:tc>
        <w:tc>
          <w:tcPr>
            <w:tcW w:w="2091" w:type="dxa"/>
          </w:tcPr>
          <w:p w14:paraId="14CA3D31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$5,000</w:t>
            </w:r>
          </w:p>
        </w:tc>
        <w:tc>
          <w:tcPr>
            <w:tcW w:w="2091" w:type="dxa"/>
          </w:tcPr>
          <w:p w14:paraId="2D9A3CF8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$1,000</w:t>
            </w:r>
          </w:p>
        </w:tc>
        <w:tc>
          <w:tcPr>
            <w:tcW w:w="2092" w:type="dxa"/>
          </w:tcPr>
          <w:p w14:paraId="1121CA77" w14:textId="77777777" w:rsidR="00B62D26" w:rsidRPr="008F7AC4" w:rsidRDefault="00B62D26" w:rsidP="00FE41B3">
            <w:pPr>
              <w:ind w:right="7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F7AC4">
              <w:rPr>
                <w:rFonts w:ascii="Tahoma" w:hAnsi="Tahoma" w:cs="Tahoma"/>
                <w:sz w:val="18"/>
                <w:szCs w:val="18"/>
              </w:rPr>
              <w:t>$1,000</w:t>
            </w:r>
          </w:p>
        </w:tc>
      </w:tr>
    </w:tbl>
    <w:p w14:paraId="1C211083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b/>
          <w:bCs/>
          <w:lang w:eastAsia="zh-CN"/>
        </w:rPr>
      </w:pPr>
    </w:p>
    <w:p w14:paraId="3B832477" w14:textId="77777777" w:rsidR="00B62D26" w:rsidRPr="008F7AC4" w:rsidRDefault="00B62D26" w:rsidP="00B62D26">
      <w:pPr>
        <w:numPr>
          <w:ilvl w:val="0"/>
          <w:numId w:val="8"/>
        </w:numPr>
        <w:spacing w:line="269" w:lineRule="auto"/>
        <w:ind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Minimum Premiums</w:t>
      </w:r>
    </w:p>
    <w:p w14:paraId="311ACFE2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>This coverage is not subject to a minimum premium.</w:t>
      </w:r>
    </w:p>
    <w:p w14:paraId="6CA5E518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</w:p>
    <w:p w14:paraId="3352BB50" w14:textId="77777777" w:rsidR="00B62D26" w:rsidRPr="008F7AC4" w:rsidRDefault="00B62D26" w:rsidP="00B62D26">
      <w:pPr>
        <w:numPr>
          <w:ilvl w:val="0"/>
          <w:numId w:val="8"/>
        </w:numPr>
        <w:spacing w:line="269" w:lineRule="auto"/>
        <w:ind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Midterm Additions/Increases</w:t>
      </w:r>
    </w:p>
    <w:p w14:paraId="07E8ADA1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 xml:space="preserve">This coverage may be added at the anniversary of the </w:t>
      </w:r>
      <w:proofErr w:type="gramStart"/>
      <w:r w:rsidRPr="008F7AC4">
        <w:rPr>
          <w:rFonts w:ascii="Tahoma" w:eastAsia="SimSun" w:hAnsi="Tahoma" w:cs="Tahoma"/>
          <w:sz w:val="24"/>
          <w:szCs w:val="24"/>
          <w:lang w:eastAsia="zh-CN"/>
        </w:rPr>
        <w:t>policy, or</w:t>
      </w:r>
      <w:proofErr w:type="gramEnd"/>
      <w:r w:rsidRPr="008F7AC4">
        <w:rPr>
          <w:rFonts w:ascii="Tahoma" w:eastAsia="SimSun" w:hAnsi="Tahoma" w:cs="Tahoma"/>
          <w:sz w:val="24"/>
          <w:szCs w:val="24"/>
          <w:lang w:eastAsia="zh-CN"/>
        </w:rPr>
        <w:t xml:space="preserve"> may be added in-term at the insured’s request. The rate will be prorated for in-term transactions or odd-term policies. Increased limits are available upon coverage inception or subsequent anniversary.</w:t>
      </w:r>
    </w:p>
    <w:p w14:paraId="0459AA7F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</w:p>
    <w:p w14:paraId="7EEE75AB" w14:textId="77777777" w:rsidR="00B62D26" w:rsidRPr="008F7AC4" w:rsidRDefault="00B62D26" w:rsidP="00B62D26">
      <w:pPr>
        <w:numPr>
          <w:ilvl w:val="0"/>
          <w:numId w:val="8"/>
        </w:numPr>
        <w:spacing w:line="269" w:lineRule="auto"/>
        <w:ind w:right="720"/>
        <w:jc w:val="both"/>
        <w:rPr>
          <w:rFonts w:ascii="Tahoma" w:eastAsia="SimSun" w:hAnsi="Tahoma" w:cs="Tahoma"/>
          <w:b/>
          <w:bCs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b/>
          <w:bCs/>
          <w:sz w:val="24"/>
          <w:szCs w:val="24"/>
          <w:lang w:eastAsia="zh-CN"/>
        </w:rPr>
        <w:t>Supplemental Extended Reporting Period</w:t>
      </w:r>
    </w:p>
    <w:p w14:paraId="1D250F6B" w14:textId="77777777" w:rsidR="00B62D26" w:rsidRPr="008F7AC4" w:rsidRDefault="00B62D26" w:rsidP="00B62D26">
      <w:pPr>
        <w:ind w:left="360" w:right="720"/>
        <w:jc w:val="both"/>
        <w:rPr>
          <w:rFonts w:ascii="Tahoma" w:eastAsia="SimSun" w:hAnsi="Tahoma" w:cs="Tahoma"/>
          <w:sz w:val="24"/>
          <w:szCs w:val="24"/>
          <w:lang w:eastAsia="zh-CN"/>
        </w:rPr>
      </w:pPr>
      <w:r w:rsidRPr="008F7AC4">
        <w:rPr>
          <w:rFonts w:ascii="Tahoma" w:eastAsia="SimSun" w:hAnsi="Tahoma" w:cs="Tahoma"/>
          <w:sz w:val="24"/>
          <w:szCs w:val="24"/>
          <w:lang w:eastAsia="zh-CN"/>
        </w:rPr>
        <w:t>A Supplemental Extended Reporting Period of one year immediately following the date of termination of coverage may be purchased for an additional 100% of the full annual third party premium applicable to this coverage.</w:t>
      </w:r>
    </w:p>
    <w:p w14:paraId="31CD3DBC" w14:textId="77777777" w:rsidR="00B62D26" w:rsidRPr="008F7AC4" w:rsidRDefault="00B62D26" w:rsidP="00B62D26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 w:cs="Tahoma"/>
          <w:sz w:val="24"/>
          <w:szCs w:val="24"/>
        </w:rPr>
      </w:pPr>
    </w:p>
    <w:p w14:paraId="082CC7AA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38F46AE6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p w14:paraId="3E599F72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sectPr w:rsidR="001609A7" w:rsidRPr="00014823" w:rsidSect="00B02F9C">
      <w:footerReference w:type="default" r:id="rId10"/>
      <w:endnotePr>
        <w:numFmt w:val="decimal"/>
      </w:endnotePr>
      <w:pgSz w:w="12240" w:h="15840"/>
      <w:pgMar w:top="792" w:right="720" w:bottom="360" w:left="720" w:header="792" w:footer="28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6FFC" w14:textId="77777777" w:rsidR="008120F3" w:rsidRDefault="008120F3">
      <w:r>
        <w:separator/>
      </w:r>
    </w:p>
  </w:endnote>
  <w:endnote w:type="continuationSeparator" w:id="0">
    <w:p w14:paraId="0306D484" w14:textId="77777777" w:rsidR="008120F3" w:rsidRDefault="0081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783DA795" w14:textId="61061DCB" w:rsidR="00E3220B" w:rsidRPr="00E0437A" w:rsidRDefault="00E3220B" w:rsidP="00E3220B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547D69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 </w:t>
        </w:r>
        <w:r w:rsidRPr="0088234C">
          <w:rPr>
            <w:rFonts w:ascii="Arial" w:hAnsi="Arial" w:cs="Arial"/>
            <w:lang w:val="de-DE"/>
          </w:rPr>
          <w:t>(0</w:t>
        </w:r>
        <w:r w:rsidR="00211FFE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</w:r>
        <w:r w:rsidR="00A74F5F">
          <w:rPr>
            <w:rFonts w:ascii="Arial" w:hAnsi="Arial" w:cs="Arial"/>
            <w:lang w:val="de-DE"/>
          </w:rPr>
          <w:t xml:space="preserve">                            CYBER-</w:t>
        </w:r>
        <w:r w:rsidR="00333999">
          <w:rPr>
            <w:rFonts w:ascii="Arial" w:hAnsi="Arial" w:cs="Arial"/>
            <w:lang w:val="de-DE"/>
          </w:rPr>
          <w:t>NH</w:t>
        </w:r>
        <w:r w:rsidR="00A74F5F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 w:rsidR="00B62D26">
          <w:rPr>
            <w:rFonts w:ascii="Arial" w:hAnsi="Arial" w:cs="Arial"/>
            <w:noProof/>
          </w:rPr>
          <w:t>3</w:t>
        </w:r>
      </w:p>
    </w:sdtContent>
  </w:sdt>
  <w:p w14:paraId="368857C0" w14:textId="77777777" w:rsidR="008120F3" w:rsidRPr="00B0006F" w:rsidRDefault="008120F3" w:rsidP="00B00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B3F03" w14:textId="77777777" w:rsidR="008120F3" w:rsidRDefault="008120F3">
      <w:r>
        <w:separator/>
      </w:r>
    </w:p>
  </w:footnote>
  <w:footnote w:type="continuationSeparator" w:id="0">
    <w:p w14:paraId="09CD1CE7" w14:textId="77777777" w:rsidR="008120F3" w:rsidRDefault="00812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1B96"/>
    <w:multiLevelType w:val="hybridMultilevel"/>
    <w:tmpl w:val="6616CA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770A"/>
    <w:multiLevelType w:val="hybridMultilevel"/>
    <w:tmpl w:val="992A7F46"/>
    <w:lvl w:ilvl="0" w:tplc="D23A8C1C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130CE6"/>
    <w:multiLevelType w:val="hybridMultilevel"/>
    <w:tmpl w:val="4536A2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4" w15:restartNumberingAfterBreak="0">
    <w:nsid w:val="4A335593"/>
    <w:multiLevelType w:val="hybridMultilevel"/>
    <w:tmpl w:val="2DE65D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64223B"/>
    <w:multiLevelType w:val="hybridMultilevel"/>
    <w:tmpl w:val="45181592"/>
    <w:lvl w:ilvl="0" w:tplc="DCCAAFA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54630"/>
    <w:multiLevelType w:val="hybridMultilevel"/>
    <w:tmpl w:val="D76C0A24"/>
    <w:lvl w:ilvl="0" w:tplc="71C036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1704204800">
    <w:abstractNumId w:val="3"/>
  </w:num>
  <w:num w:numId="2" w16cid:durableId="535502752">
    <w:abstractNumId w:val="7"/>
  </w:num>
  <w:num w:numId="3" w16cid:durableId="1346711501">
    <w:abstractNumId w:val="4"/>
  </w:num>
  <w:num w:numId="4" w16cid:durableId="1820805916">
    <w:abstractNumId w:val="0"/>
  </w:num>
  <w:num w:numId="5" w16cid:durableId="1771731789">
    <w:abstractNumId w:val="5"/>
  </w:num>
  <w:num w:numId="6" w16cid:durableId="973944952">
    <w:abstractNumId w:val="6"/>
  </w:num>
  <w:num w:numId="7" w16cid:durableId="20559586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3770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B89"/>
    <w:rsid w:val="00001FFE"/>
    <w:rsid w:val="0000228A"/>
    <w:rsid w:val="00014823"/>
    <w:rsid w:val="000908B5"/>
    <w:rsid w:val="000C4425"/>
    <w:rsid w:val="00105243"/>
    <w:rsid w:val="0013604A"/>
    <w:rsid w:val="00144505"/>
    <w:rsid w:val="001609A7"/>
    <w:rsid w:val="0017415B"/>
    <w:rsid w:val="00211FFE"/>
    <w:rsid w:val="00215CCE"/>
    <w:rsid w:val="00225045"/>
    <w:rsid w:val="00253CE6"/>
    <w:rsid w:val="002860D7"/>
    <w:rsid w:val="002915D1"/>
    <w:rsid w:val="00291DE1"/>
    <w:rsid w:val="0029336F"/>
    <w:rsid w:val="00305E03"/>
    <w:rsid w:val="00333999"/>
    <w:rsid w:val="00371954"/>
    <w:rsid w:val="003B3F9F"/>
    <w:rsid w:val="003B4573"/>
    <w:rsid w:val="003C551F"/>
    <w:rsid w:val="00404CDD"/>
    <w:rsid w:val="004138F4"/>
    <w:rsid w:val="004402C1"/>
    <w:rsid w:val="00451A7F"/>
    <w:rsid w:val="004A1E02"/>
    <w:rsid w:val="004B6D13"/>
    <w:rsid w:val="004C3A2A"/>
    <w:rsid w:val="00503A9E"/>
    <w:rsid w:val="00510EF6"/>
    <w:rsid w:val="00540F2C"/>
    <w:rsid w:val="00547D69"/>
    <w:rsid w:val="005A2ACF"/>
    <w:rsid w:val="005A694A"/>
    <w:rsid w:val="005B5FE9"/>
    <w:rsid w:val="005D2484"/>
    <w:rsid w:val="005E32DB"/>
    <w:rsid w:val="006209BE"/>
    <w:rsid w:val="006365ED"/>
    <w:rsid w:val="0064506C"/>
    <w:rsid w:val="00652E56"/>
    <w:rsid w:val="006A537E"/>
    <w:rsid w:val="00714490"/>
    <w:rsid w:val="00723062"/>
    <w:rsid w:val="00752373"/>
    <w:rsid w:val="00772BA3"/>
    <w:rsid w:val="00793FA9"/>
    <w:rsid w:val="007A1131"/>
    <w:rsid w:val="007B48EB"/>
    <w:rsid w:val="007C3D20"/>
    <w:rsid w:val="007F638A"/>
    <w:rsid w:val="008120F3"/>
    <w:rsid w:val="00815054"/>
    <w:rsid w:val="008422A4"/>
    <w:rsid w:val="008C03CA"/>
    <w:rsid w:val="008F3843"/>
    <w:rsid w:val="0092197D"/>
    <w:rsid w:val="009350AE"/>
    <w:rsid w:val="0094142C"/>
    <w:rsid w:val="00950D6D"/>
    <w:rsid w:val="009759F0"/>
    <w:rsid w:val="009C76C2"/>
    <w:rsid w:val="00A06F3D"/>
    <w:rsid w:val="00A20339"/>
    <w:rsid w:val="00A666BD"/>
    <w:rsid w:val="00A74F5F"/>
    <w:rsid w:val="00AF5917"/>
    <w:rsid w:val="00B0006F"/>
    <w:rsid w:val="00B02F9C"/>
    <w:rsid w:val="00B17CBE"/>
    <w:rsid w:val="00B23E8F"/>
    <w:rsid w:val="00B62D26"/>
    <w:rsid w:val="00B74923"/>
    <w:rsid w:val="00B838A4"/>
    <w:rsid w:val="00BD47B8"/>
    <w:rsid w:val="00C10752"/>
    <w:rsid w:val="00C21635"/>
    <w:rsid w:val="00C45ECB"/>
    <w:rsid w:val="00C80A41"/>
    <w:rsid w:val="00C854EC"/>
    <w:rsid w:val="00CC39FB"/>
    <w:rsid w:val="00CD322C"/>
    <w:rsid w:val="00CF3ACD"/>
    <w:rsid w:val="00D00B8B"/>
    <w:rsid w:val="00D8059C"/>
    <w:rsid w:val="00DE31F2"/>
    <w:rsid w:val="00E3220B"/>
    <w:rsid w:val="00E83B50"/>
    <w:rsid w:val="00EA3F43"/>
    <w:rsid w:val="00EB33E2"/>
    <w:rsid w:val="00EC0B89"/>
    <w:rsid w:val="00EC313F"/>
    <w:rsid w:val="00F44AD0"/>
    <w:rsid w:val="00F97E6C"/>
    <w:rsid w:val="00FA76FA"/>
    <w:rsid w:val="00FD06B1"/>
    <w:rsid w:val="00FD2181"/>
    <w:rsid w:val="00FD6CFA"/>
    <w:rsid w:val="00FE5363"/>
    <w:rsid w:val="00F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1B907F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415B"/>
  </w:style>
  <w:style w:type="paragraph" w:styleId="Heading1">
    <w:name w:val="heading 1"/>
    <w:basedOn w:val="Normal"/>
    <w:next w:val="Normal"/>
    <w:qFormat/>
    <w:rsid w:val="0017415B"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17415B"/>
  </w:style>
  <w:style w:type="paragraph" w:styleId="Footer">
    <w:name w:val="footer"/>
    <w:basedOn w:val="Normal"/>
    <w:link w:val="FooterChar"/>
    <w:uiPriority w:val="99"/>
    <w:rsid w:val="0017415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17415B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rsid w:val="0017415B"/>
  </w:style>
  <w:style w:type="paragraph" w:styleId="BodyTextIndent2">
    <w:name w:val="Body Text Indent 2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0006F"/>
  </w:style>
  <w:style w:type="paragraph" w:styleId="BalloonText">
    <w:name w:val="Balloon Text"/>
    <w:basedOn w:val="Normal"/>
    <w:link w:val="BalloonTextChar"/>
    <w:semiHidden/>
    <w:unhideWhenUsed/>
    <w:rsid w:val="00540F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40F2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20F3"/>
    <w:pPr>
      <w:ind w:left="720"/>
      <w:contextualSpacing/>
    </w:pPr>
  </w:style>
  <w:style w:type="paragraph" w:styleId="Revision">
    <w:name w:val="Revision"/>
    <w:hidden/>
    <w:uiPriority w:val="99"/>
    <w:semiHidden/>
    <w:rsid w:val="0013604A"/>
  </w:style>
  <w:style w:type="character" w:styleId="CommentReference">
    <w:name w:val="annotation reference"/>
    <w:basedOn w:val="DefaultParagraphFont"/>
    <w:semiHidden/>
    <w:unhideWhenUsed/>
    <w:rsid w:val="00DE31F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E31F2"/>
  </w:style>
  <w:style w:type="character" w:customStyle="1" w:styleId="CommentTextChar">
    <w:name w:val="Comment Text Char"/>
    <w:basedOn w:val="DefaultParagraphFont"/>
    <w:link w:val="CommentText"/>
    <w:rsid w:val="00DE31F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31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31F2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B62D26"/>
    <w:rPr>
      <w:rFonts w:ascii="Arial" w:eastAsia="SimSun" w:hAnsi="Arial" w:cs="Arial"/>
      <w:lang w:val="de-DE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rsid w:val="00B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32FFF5-D97A-489C-B529-720DC6D2D052}">
  <ds:schemaRefs>
    <ds:schemaRef ds:uri="819c703b-2602-4163-809d-9a5e1c73205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6df6844-8c60-416d-a4fb-71d0255fd917"/>
    <ds:schemaRef ds:uri="4f9ef7f9-9917-44f7-8550-167204177ae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25988FE-7676-47D7-A3D1-F1C41211C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87A46-9BC9-4D74-8556-A8C8E1A11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2025-05-15T13:10:00Z</dcterms:created>
  <dcterms:modified xsi:type="dcterms:W3CDTF">2025-05-15T16:27:00Z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</Properties>
</file>